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7" w:rsidRDefault="005405B7" w:rsidP="00A41B54">
      <w:pPr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9E764F" w:rsidRPr="002F4B1D" w:rsidRDefault="005405B7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و</w:t>
      </w:r>
      <w:r w:rsidR="00A41B54" w:rsidRPr="002F4B1D">
        <w:rPr>
          <w:b/>
          <w:bCs/>
          <w:sz w:val="72"/>
          <w:szCs w:val="72"/>
          <w:rtl/>
        </w:rPr>
        <w:t xml:space="preserve">زارة التعليم العالي والبـحث </w:t>
      </w:r>
      <w:r w:rsidR="00A41B54" w:rsidRPr="002F4B1D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="00A41B54" w:rsidRPr="002F4B1D">
        <w:rPr>
          <w:rFonts w:asciiTheme="majorBidi" w:hAnsiTheme="majorBidi" w:cstheme="majorBidi"/>
          <w:b/>
          <w:bCs/>
          <w:sz w:val="72"/>
          <w:szCs w:val="72"/>
        </w:rPr>
        <w:br/>
      </w:r>
      <w:r w:rsidR="00A41B54" w:rsidRPr="002F4B1D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2F4B1D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2F4B1D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2F4B1D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2F4B1D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2F4B1D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2F4B1D" w:rsidRDefault="00A41B54" w:rsidP="00A61042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A61042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A61042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2F4B1D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2F4B1D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2F4B1D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2F4B1D" w:rsidRDefault="00A41B54" w:rsidP="00A61042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2F4B1D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2F4B1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A61042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2F4B1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2F4B1D">
        <w:rPr>
          <w:rFonts w:asciiTheme="majorBidi" w:hAnsiTheme="majorBidi" w:cstheme="majorBidi"/>
          <w:sz w:val="72"/>
          <w:szCs w:val="72"/>
          <w:lang w:bidi="ar-IQ"/>
        </w:rPr>
        <w:tab/>
      </w:r>
      <w:r w:rsidRPr="002F4B1D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2F4B1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2F4B1D" w:rsidRDefault="00A41B54" w:rsidP="00891F21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891F21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2F4B1D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2F4B1D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2F4B1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2F4B1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2F4B1D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2F4B1D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2F4B1D">
        <w:rPr>
          <w:b/>
          <w:bCs/>
          <w:sz w:val="36"/>
          <w:szCs w:val="36"/>
          <w:rtl/>
        </w:rPr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2F4B1D" w:rsidTr="00C35FB3">
        <w:tc>
          <w:tcPr>
            <w:tcW w:w="9576" w:type="dxa"/>
          </w:tcPr>
          <w:p w:rsidR="00C35FB3" w:rsidRPr="002F4B1D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2F4B1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2F4B1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2F4B1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2F4B1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2F4B1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2F4B1D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2F4B1D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111"/>
        <w:gridCol w:w="1287"/>
        <w:gridCol w:w="3444"/>
        <w:gridCol w:w="143"/>
        <w:gridCol w:w="1381"/>
        <w:gridCol w:w="1149"/>
        <w:gridCol w:w="1061"/>
      </w:tblGrid>
      <w:tr w:rsidR="004634EC" w:rsidRPr="002F4B1D" w:rsidTr="006E0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734" w:type="dxa"/>
            <w:gridSpan w:val="4"/>
          </w:tcPr>
          <w:p w:rsidR="00C35FB3" w:rsidRPr="002F4B1D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3734" w:type="dxa"/>
            <w:gridSpan w:val="4"/>
          </w:tcPr>
          <w:p w:rsidR="00C35FB3" w:rsidRPr="002F4B1D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2F4B1D" w:rsidTr="006E0115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734" w:type="dxa"/>
            <w:gridSpan w:val="4"/>
          </w:tcPr>
          <w:p w:rsidR="00C35FB3" w:rsidRPr="002F4B1D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184559" w:rsidRPr="002F4B1D" w:rsidRDefault="000E4A99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علم النفس</w:t>
            </w:r>
          </w:p>
        </w:tc>
        <w:tc>
          <w:tcPr>
            <w:tcW w:w="3734" w:type="dxa"/>
            <w:gridSpan w:val="4"/>
          </w:tcPr>
          <w:p w:rsidR="00184559" w:rsidRPr="002F4B1D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2F4B1D" w:rsidTr="006E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0E4A99" w:rsidP="0082725A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82725A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3734" w:type="dxa"/>
            <w:gridSpan w:val="4"/>
          </w:tcPr>
          <w:p w:rsidR="00C35FB3" w:rsidRPr="002F4B1D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734" w:type="dxa"/>
            <w:gridSpan w:val="4"/>
          </w:tcPr>
          <w:p w:rsidR="00C35FB3" w:rsidRPr="002F4B1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2F4B1D" w:rsidTr="006E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025BC9" w:rsidP="000E4A99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sz w:val="36"/>
                <w:szCs w:val="36"/>
                <w:rtl/>
                <w:lang w:bidi="ar-IQ"/>
              </w:rPr>
              <w:tab/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2F4B1D">
              <w:rPr>
                <w:sz w:val="36"/>
                <w:szCs w:val="36"/>
                <w:lang w:bidi="ar-IQ"/>
              </w:rPr>
              <w:t>X</w:t>
            </w:r>
            <w:r w:rsidRPr="002F4B1D">
              <w:rPr>
                <w:sz w:val="36"/>
                <w:szCs w:val="36"/>
                <w:rtl/>
                <w:lang w:bidi="ar-IQ"/>
              </w:rPr>
              <w:tab/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1س نظري</w:t>
            </w:r>
            <w:r w:rsidR="000E4A9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2F4B1D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734" w:type="dxa"/>
            <w:gridSpan w:val="4"/>
          </w:tcPr>
          <w:p w:rsidR="00C35FB3" w:rsidRPr="002F4B1D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184559" w:rsidP="00A61042">
            <w:pPr>
              <w:jc w:val="center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2F4B1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A61042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3734" w:type="dxa"/>
            <w:gridSpan w:val="4"/>
          </w:tcPr>
          <w:p w:rsidR="00C35FB3" w:rsidRPr="002F4B1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2F4B1D" w:rsidTr="002F4B1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2F4B1D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221552" w:rsidRPr="002F4B1D" w:rsidRDefault="00221552" w:rsidP="000E4A99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1- تنمية ال</w:t>
            </w:r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>حس النفسي للفنان</w:t>
            </w: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.</w:t>
            </w:r>
          </w:p>
          <w:p w:rsidR="00221552" w:rsidRPr="002F4B1D" w:rsidRDefault="00221552" w:rsidP="000E4A99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2- تدريب واعداد الطلبة على </w:t>
            </w: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اختيار</w:t>
            </w:r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>العروض</w:t>
            </w:r>
            <w:proofErr w:type="spellEnd"/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والشخصيات الملائمة لهم والقريبة عن شخصياتهم.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3- تنمية روح التعاون والمشاركة للطلبة من خلال العمل الجماعي .</w:t>
            </w:r>
          </w:p>
          <w:p w:rsidR="00221552" w:rsidRPr="002F4B1D" w:rsidRDefault="00221552" w:rsidP="000E4A99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4- تعريف الطلبة بأهمية </w:t>
            </w:r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>علم نفس الشخصية ومدى تأثيره على المسرح.</w:t>
            </w:r>
          </w:p>
          <w:p w:rsidR="00221552" w:rsidRPr="002F4B1D" w:rsidRDefault="00221552" w:rsidP="000E4A99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5- تعريف الطلبة بأهمية عنصر </w:t>
            </w:r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>علم نفس في اختيار الشخصيات</w:t>
            </w: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كرابط اساسي بين عناصر العمل المسرحي.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بالاضافة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الى </w:t>
            </w: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مايوفره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المقرر من معلومات مهمة تعزز الجانب الثقافي لدى الطالب ،فانه فرصة مناسبة لتعزيز الجانب الفني الابداعي لدى الطالب في الفن من خلال التعرف على اساليب فنية حضارية ومتنوعة لنماذج عالمية.</w:t>
            </w:r>
          </w:p>
          <w:p w:rsidR="0033400B" w:rsidRPr="002F4B1D" w:rsidRDefault="000E4A99" w:rsidP="000E4A99">
            <w:pPr>
              <w:jc w:val="right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lastRenderedPageBreak/>
              <w:t xml:space="preserve"> </w:t>
            </w:r>
          </w:p>
        </w:tc>
      </w:tr>
      <w:tr w:rsidR="00184559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2F4B1D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10- مخرجات المقرر وطرائق التعليم والتعلم والتقييم</w:t>
            </w:r>
            <w:r w:rsidR="00544914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2F4B1D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221552" w:rsidRPr="002F4B1D" w:rsidRDefault="00221552" w:rsidP="00C43A6B">
            <w:pPr>
              <w:pStyle w:val="a6"/>
              <w:numPr>
                <w:ilvl w:val="0"/>
                <w:numId w:val="1"/>
              </w:numPr>
              <w:bidi/>
              <w:ind w:right="-90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ان يعرف الطالب </w:t>
            </w:r>
            <w:r w:rsidR="00C43A6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علاقة علم النفس بالمسرح</w:t>
            </w: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.</w:t>
            </w:r>
          </w:p>
          <w:p w:rsidR="00221552" w:rsidRPr="002F4B1D" w:rsidRDefault="00221552" w:rsidP="00C43A6B">
            <w:pPr>
              <w:pStyle w:val="a6"/>
              <w:numPr>
                <w:ilvl w:val="0"/>
                <w:numId w:val="1"/>
              </w:numPr>
              <w:bidi/>
              <w:ind w:right="-90"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2- ان يفهم الطالب الظروف والعوامل المحيطة في كل عصر من العصور </w:t>
            </w:r>
            <w:r w:rsidR="00C43A6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علم النفس وعلاقته بالمسرح.</w:t>
            </w:r>
          </w:p>
          <w:p w:rsidR="00544914" w:rsidRPr="002F4B1D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221552" w:rsidRPr="00C43A6B" w:rsidRDefault="00221552" w:rsidP="00C43A6B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معرفة </w:t>
            </w:r>
            <w:r w:rsidR="00C43A6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العلاقة الكبيرة بين المسرح وعلم النفس ف</w:t>
            </w: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ي المسرح التي تساهم في تحديد اسلوبية طالب المسرح.</w:t>
            </w:r>
          </w:p>
          <w:p w:rsidR="00221552" w:rsidRPr="002F4B1D" w:rsidRDefault="00221552" w:rsidP="00221552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معرفة الطالب </w:t>
            </w:r>
            <w:proofErr w:type="spellStart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للاجهزة</w:t>
            </w:r>
            <w:proofErr w:type="spellEnd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الصوتية والملحقات بها لبث الصوت.</w:t>
            </w:r>
          </w:p>
          <w:p w:rsidR="00221552" w:rsidRPr="002F4B1D" w:rsidRDefault="00221552" w:rsidP="00221552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قدرة الطالب على معرفة استخدام </w:t>
            </w:r>
            <w:proofErr w:type="spellStart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برامجيات</w:t>
            </w:r>
            <w:proofErr w:type="spellEnd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تسجيل وتقطيع ومونتاج الصوت والموسيقى والمؤثرات على وفق الحاجة اليها.</w:t>
            </w: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221552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ثالثاَ- الاهداف الوجدانية والقيمية:-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الكتابة المسرحية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2- طريقة التعلم الجمعي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2F4B1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2F4B1D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2F4B1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2F4B1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2F4B1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2F4B1D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2F4B1D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2F4B1D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2F4B1D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4634EC" w:rsidRPr="002F4B1D" w:rsidTr="006E011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85E0C" w:rsidRPr="002F4B1D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287" w:type="dxa"/>
          </w:tcPr>
          <w:p w:rsidR="00D85E0C" w:rsidRPr="002F4B1D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587" w:type="dxa"/>
            <w:gridSpan w:val="2"/>
          </w:tcPr>
          <w:p w:rsidR="00D85E0C" w:rsidRPr="002F4B1D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381" w:type="dxa"/>
          </w:tcPr>
          <w:p w:rsidR="00D85E0C" w:rsidRPr="002F4B1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149" w:type="dxa"/>
          </w:tcPr>
          <w:p w:rsidR="00D85E0C" w:rsidRPr="002F4B1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061" w:type="dxa"/>
          </w:tcPr>
          <w:p w:rsidR="00D85E0C" w:rsidRPr="002F4B1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976FE4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76FE4" w:rsidRPr="002F4B1D" w:rsidRDefault="00976FE4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287" w:type="dxa"/>
          </w:tcPr>
          <w:p w:rsidR="00976FE4" w:rsidRPr="002F4B1D" w:rsidRDefault="00976FE4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976FE4" w:rsidRPr="0001242A" w:rsidRDefault="000E4A99" w:rsidP="000E4A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مدخل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تعريفي،علم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النفس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العام،فوائد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علم النفس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الحديث،موضوع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علم النفس العام</w:t>
            </w:r>
          </w:p>
        </w:tc>
        <w:tc>
          <w:tcPr>
            <w:tcW w:w="1381" w:type="dxa"/>
          </w:tcPr>
          <w:p w:rsidR="00976FE4" w:rsidRPr="002F4B1D" w:rsidRDefault="00976FE4" w:rsidP="0097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976FE4" w:rsidRPr="002F4B1D" w:rsidRDefault="000E4A99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976FE4" w:rsidRPr="002F4B1D" w:rsidRDefault="00976FE4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E4A99" w:rsidRPr="002F4B1D" w:rsidTr="006E011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0E4A99" w:rsidP="000E4A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هدف علم النفس ،مهام علم النفس ومبادئه</w:t>
            </w:r>
          </w:p>
        </w:tc>
        <w:tc>
          <w:tcPr>
            <w:tcW w:w="1381" w:type="dxa"/>
          </w:tcPr>
          <w:p w:rsidR="000E4A99" w:rsidRPr="002F4B1D" w:rsidRDefault="000E4A99" w:rsidP="0097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مباحث علم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النفس،أهداف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علم النفس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E4A99" w:rsidRPr="002F4B1D" w:rsidTr="006E011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صلة علم النفس بالعلوم الأخرى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علاقة علم النفس بالفن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المسرحي،فروع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علم النفس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E4A99" w:rsidRPr="002F4B1D" w:rsidTr="006E011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مدارس علم النفس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الحديث،المدرسة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الكلاسيكية،الفرضية،التحليل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النفسي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علم النفس الفني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E0115" w:rsidRPr="002F4B1D" w:rsidTr="006E011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6E0115" w:rsidRPr="002F4B1D" w:rsidRDefault="006E0115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 w:rsidP="006E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الامتحان </w:t>
            </w:r>
          </w:p>
        </w:tc>
        <w:tc>
          <w:tcPr>
            <w:tcW w:w="1381" w:type="dxa"/>
          </w:tcPr>
          <w:p w:rsidR="006E0115" w:rsidRPr="002F4B1D" w:rsidRDefault="006E0115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E0115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6E0115" w:rsidRPr="002F4B1D" w:rsidRDefault="006E0115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 w:rsidP="006E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علم النفس المسرحي</w:t>
            </w:r>
          </w:p>
        </w:tc>
        <w:tc>
          <w:tcPr>
            <w:tcW w:w="1381" w:type="dxa"/>
          </w:tcPr>
          <w:p w:rsidR="006E0115" w:rsidRPr="002F4B1D" w:rsidRDefault="006E0115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E4A99" w:rsidRPr="002F4B1D" w:rsidTr="006E011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موضوع علم النفس الفني ،تعريف الفنان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العلاقة بين علم النفس والنشاط الفني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0E4A99" w:rsidRPr="002F4B1D" w:rsidTr="006E01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السلوك (نشاط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كلي،نشاط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غائي،نشاط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التكيف مع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البيئة،تطبيق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نصوص مسرحية )مفهوم السلوك الإبداعي  الفني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تحليل السلوك الإبداعي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0E4A99" w:rsidRPr="002F4B1D" w:rsidTr="006E011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السلوك (نشاط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كلي،نشاط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غائي،نشاط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التكيف مع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البيئة،تطبيق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نصوص مسرحية )مفهوم السلوك الإبداعي  الفني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6E0115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6E0115" w:rsidRPr="002F4B1D" w:rsidRDefault="006E0115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 w:rsidP="006E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الامتحان    </w:t>
            </w:r>
          </w:p>
        </w:tc>
        <w:tc>
          <w:tcPr>
            <w:tcW w:w="1381" w:type="dxa"/>
          </w:tcPr>
          <w:p w:rsidR="006E0115" w:rsidRPr="002F4B1D" w:rsidRDefault="006E0115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6E0115" w:rsidRPr="002F4B1D" w:rsidTr="006E011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المعيار </w:t>
            </w: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الشفوي</w:t>
            </w:r>
          </w:p>
        </w:tc>
        <w:tc>
          <w:tcPr>
            <w:tcW w:w="1287" w:type="dxa"/>
          </w:tcPr>
          <w:p w:rsidR="006E0115" w:rsidRPr="002F4B1D" w:rsidRDefault="006E0115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lastRenderedPageBreak/>
              <w:t xml:space="preserve">المحاضرة </w:t>
            </w: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lastRenderedPageBreak/>
              <w:t>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lastRenderedPageBreak/>
              <w:t xml:space="preserve"> -مفهوم الإبداعية ،الفنان المبدع</w:t>
            </w:r>
          </w:p>
        </w:tc>
        <w:tc>
          <w:tcPr>
            <w:tcW w:w="1381" w:type="dxa"/>
          </w:tcPr>
          <w:p w:rsidR="006E0115" w:rsidRPr="002F4B1D" w:rsidRDefault="006E0115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علم النفس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الشخصية،مدخل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0E4A99" w:rsidRPr="002F4B1D" w:rsidTr="006E01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- مراحل علم النفس الشخصية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pStyle w:val="a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الحركات الحديثة التي أثرت في علم نفس الشخصية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0E4A99" w:rsidRPr="002F4B1D" w:rsidTr="006E011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الشخصية،أنماط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الشخصية،خصائص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الشخصية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مفهوم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الشخصية،الشخصية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والخلق،الشخصية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والمزاج،الشخصية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والذكاء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0E4A99" w:rsidRPr="002F4B1D" w:rsidTr="006E01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سمات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الشخصية،سطحية،أساسية،شعورية،لا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شعورية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6E0115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6E0115" w:rsidRPr="002F4B1D" w:rsidRDefault="006E0115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 w:rsidP="006E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الامتحان  </w:t>
            </w:r>
          </w:p>
        </w:tc>
        <w:tc>
          <w:tcPr>
            <w:tcW w:w="1381" w:type="dxa"/>
          </w:tcPr>
          <w:p w:rsidR="006E0115" w:rsidRPr="002F4B1D" w:rsidRDefault="006E0115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6E0115" w:rsidRPr="002F4B1D" w:rsidTr="006E011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6E0115" w:rsidRPr="002F4B1D" w:rsidRDefault="006E0115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6E0115" w:rsidRPr="0001242A" w:rsidRDefault="00012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6E0115"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-تكامل الشخصية،</w:t>
            </w: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6E0115"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محددات الشخصية</w:t>
            </w:r>
          </w:p>
        </w:tc>
        <w:tc>
          <w:tcPr>
            <w:tcW w:w="1381" w:type="dxa"/>
          </w:tcPr>
          <w:p w:rsidR="006E0115" w:rsidRPr="002F4B1D" w:rsidRDefault="006E0115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01242A" w:rsidP="00012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طراز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الشخصية،أبعاد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الشخصية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0E4A99" w:rsidRPr="002F4B1D" w:rsidTr="006E011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01242A" w:rsidP="00012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الإمراض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النفسية،الأمراض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النفسية العصابية (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النوستارنيا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الشيزوفرينيا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، الهستيريا).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01242A" w:rsidP="00012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الإمراض النفسية العصابية (عقدة اوديب، عقدة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اليكترا،السايكودراما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)،مصطلحات نفسية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01242A" w:rsidRPr="002F4B1D" w:rsidTr="006E011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1242A" w:rsidRPr="002F4B1D" w:rsidRDefault="0001242A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01242A" w:rsidRPr="002F4B1D" w:rsidRDefault="0001242A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1242A" w:rsidRPr="0001242A" w:rsidRDefault="0001242A" w:rsidP="00891F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علم النفس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الشخصية،مدخل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381" w:type="dxa"/>
          </w:tcPr>
          <w:p w:rsidR="0001242A" w:rsidRPr="002F4B1D" w:rsidRDefault="0001242A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1242A" w:rsidRDefault="0001242A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1242A" w:rsidRPr="002F4B1D" w:rsidRDefault="000124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01242A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1242A" w:rsidRPr="002F4B1D" w:rsidRDefault="0001242A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01242A" w:rsidRPr="002F4B1D" w:rsidRDefault="0001242A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1242A" w:rsidRPr="0001242A" w:rsidRDefault="0001242A" w:rsidP="00891F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- مراحل علم النفس الشخصية</w:t>
            </w:r>
          </w:p>
        </w:tc>
        <w:tc>
          <w:tcPr>
            <w:tcW w:w="1381" w:type="dxa"/>
          </w:tcPr>
          <w:p w:rsidR="0001242A" w:rsidRPr="002F4B1D" w:rsidRDefault="0001242A" w:rsidP="0089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1242A" w:rsidRDefault="0001242A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1242A" w:rsidRPr="002F4B1D" w:rsidRDefault="000124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0E4A99" w:rsidTr="006E0115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891F2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01242A" w:rsidP="00012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 من الفصل</w:t>
            </w:r>
          </w:p>
        </w:tc>
        <w:tc>
          <w:tcPr>
            <w:tcW w:w="1381" w:type="dxa"/>
          </w:tcPr>
          <w:p w:rsidR="000E4A99" w:rsidRPr="002F4B1D" w:rsidRDefault="000E4A99" w:rsidP="0089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813F0A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01242A" w:rsidP="0001242A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علم نفس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الشخصية:د.عزيز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حنا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داودوأخرون.علم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انفس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الفني:ابوطالب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سعيد          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01242A" w:rsidP="0001242A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b w:val="0"/>
                <w:bCs w:val="0"/>
                <w:sz w:val="36"/>
                <w:szCs w:val="36"/>
                <w:rtl/>
              </w:rPr>
              <w:t>سعيد</w:t>
            </w:r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اصول علم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النفس:احمد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عزت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راجح،الابداع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والشخصية:محمود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حلمي.        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01242A" w:rsidP="0001242A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معنى الفن: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هربرت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ريد.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سايكلوجية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الشخصية:سيد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غنيم.رؤية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نفسية للفن:-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ريكان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ابراهيم.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2F4B1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2F4B1D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2F4B1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2F4B1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2F4B1D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2F4B1D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2F4B1D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2F4B1D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6E011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2F4B1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2F4B1D">
              <w:rPr>
                <w:rFonts w:hint="cs"/>
                <w:sz w:val="36"/>
                <w:szCs w:val="36"/>
                <w:rtl/>
                <w:lang w:bidi="ar-IQ"/>
              </w:rPr>
              <w:t>م.د</w:t>
            </w:r>
            <w:proofErr w:type="spellEnd"/>
            <w:r w:rsidR="002F4B1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6E0115">
              <w:rPr>
                <w:rFonts w:hint="cs"/>
                <w:sz w:val="36"/>
                <w:szCs w:val="36"/>
                <w:rtl/>
                <w:lang w:bidi="ar-IQ"/>
              </w:rPr>
              <w:t>مصطفى نعيم عبد الله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B5" w:rsidRDefault="00F307B5" w:rsidP="00557998">
      <w:pPr>
        <w:spacing w:after="0" w:line="240" w:lineRule="auto"/>
      </w:pPr>
      <w:r>
        <w:separator/>
      </w:r>
    </w:p>
  </w:endnote>
  <w:endnote w:type="continuationSeparator" w:id="0">
    <w:p w:rsidR="00F307B5" w:rsidRDefault="00F307B5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B5" w:rsidRDefault="00F307B5" w:rsidP="00557998">
      <w:pPr>
        <w:spacing w:after="0" w:line="240" w:lineRule="auto"/>
      </w:pPr>
      <w:r>
        <w:separator/>
      </w:r>
    </w:p>
  </w:footnote>
  <w:footnote w:type="continuationSeparator" w:id="0">
    <w:p w:rsidR="00F307B5" w:rsidRDefault="00F307B5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E3E"/>
    <w:multiLevelType w:val="hybridMultilevel"/>
    <w:tmpl w:val="1C7C42A6"/>
    <w:lvl w:ilvl="0" w:tplc="BBF408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1F88"/>
    <w:multiLevelType w:val="hybridMultilevel"/>
    <w:tmpl w:val="49D60164"/>
    <w:lvl w:ilvl="0" w:tplc="B0403360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1242A"/>
    <w:rsid w:val="00025BC9"/>
    <w:rsid w:val="00041A5D"/>
    <w:rsid w:val="000E1F27"/>
    <w:rsid w:val="000E4A99"/>
    <w:rsid w:val="00184559"/>
    <w:rsid w:val="001D02DB"/>
    <w:rsid w:val="00221552"/>
    <w:rsid w:val="00274CAE"/>
    <w:rsid w:val="00277B7D"/>
    <w:rsid w:val="002C3079"/>
    <w:rsid w:val="002F4031"/>
    <w:rsid w:val="002F4B1D"/>
    <w:rsid w:val="0033400B"/>
    <w:rsid w:val="003924F5"/>
    <w:rsid w:val="003F44C9"/>
    <w:rsid w:val="003F767A"/>
    <w:rsid w:val="0043528E"/>
    <w:rsid w:val="004634EC"/>
    <w:rsid w:val="00515CA2"/>
    <w:rsid w:val="005405B7"/>
    <w:rsid w:val="00544914"/>
    <w:rsid w:val="00557998"/>
    <w:rsid w:val="00640127"/>
    <w:rsid w:val="00641387"/>
    <w:rsid w:val="006D2DE6"/>
    <w:rsid w:val="006E0115"/>
    <w:rsid w:val="00731C52"/>
    <w:rsid w:val="00765902"/>
    <w:rsid w:val="00770F9E"/>
    <w:rsid w:val="007949C3"/>
    <w:rsid w:val="00813F0A"/>
    <w:rsid w:val="0082010F"/>
    <w:rsid w:val="0082725A"/>
    <w:rsid w:val="00891F21"/>
    <w:rsid w:val="008A2D06"/>
    <w:rsid w:val="008D1D8E"/>
    <w:rsid w:val="008E4009"/>
    <w:rsid w:val="00937D50"/>
    <w:rsid w:val="00976FE4"/>
    <w:rsid w:val="00985145"/>
    <w:rsid w:val="009877F5"/>
    <w:rsid w:val="009D51A1"/>
    <w:rsid w:val="009E764F"/>
    <w:rsid w:val="00A2093E"/>
    <w:rsid w:val="00A41B54"/>
    <w:rsid w:val="00A61042"/>
    <w:rsid w:val="00A76648"/>
    <w:rsid w:val="00A9485F"/>
    <w:rsid w:val="00BE4EB2"/>
    <w:rsid w:val="00C35FB3"/>
    <w:rsid w:val="00C43A6B"/>
    <w:rsid w:val="00C55071"/>
    <w:rsid w:val="00C653D2"/>
    <w:rsid w:val="00C843BA"/>
    <w:rsid w:val="00CA52EF"/>
    <w:rsid w:val="00CA6B42"/>
    <w:rsid w:val="00D85E0C"/>
    <w:rsid w:val="00E066AF"/>
    <w:rsid w:val="00E500C0"/>
    <w:rsid w:val="00E50345"/>
    <w:rsid w:val="00EF2B15"/>
    <w:rsid w:val="00F307B5"/>
    <w:rsid w:val="00F4694A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No Spacing"/>
    <w:uiPriority w:val="1"/>
    <w:qFormat/>
    <w:rsid w:val="008D1D8E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89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9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No Spacing"/>
    <w:uiPriority w:val="1"/>
    <w:qFormat/>
    <w:rsid w:val="008D1D8E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89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9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632E-608F-4AD2-B5ED-BD8BCB59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2023-06-19T09:34:00Z</cp:lastPrinted>
  <dcterms:created xsi:type="dcterms:W3CDTF">2022-04-13T10:51:00Z</dcterms:created>
  <dcterms:modified xsi:type="dcterms:W3CDTF">2023-09-13T12:35:00Z</dcterms:modified>
</cp:coreProperties>
</file>